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>
      <w:pPr>
        <w:pStyle w:val="KBody"/>
        <w:rPr>
          <w:u w:val="single"/>
        </w:rPr>
      </w:pPr>
      <w:bookmarkStart w:id="0" w:name="_GoBack"/>
      <w:bookmarkEnd w:id="0"/>
      <w:r>
        <w:rPr>
          <w:u w:val="single"/>
        </w:rPr>
        <w:t>NAFUSA Foundation Wales Fund Donor List</w:t>
      </w:r>
    </w:p>
    <w:p>
      <w:pPr>
        <w:pStyle w:val="KBody"/>
        <w:spacing w:after="0"/>
      </w:pPr>
      <w:r>
        <w:t>$100,000</w:t>
      </w:r>
      <w:r>
        <w:tab/>
        <w:t>Williams &amp; Connolly LLP</w:t>
      </w:r>
    </w:p>
    <w:p>
      <w:pPr>
        <w:pStyle w:val="KBody"/>
        <w:spacing w:after="0"/>
      </w:pPr>
      <w:r>
        <w:t>$100,000</w:t>
      </w:r>
      <w:r>
        <w:tab/>
        <w:t>DLA Piper LLP</w:t>
      </w:r>
    </w:p>
    <w:p>
      <w:pPr>
        <w:pStyle w:val="KBody"/>
        <w:spacing w:after="0"/>
      </w:pPr>
      <w:r>
        <w:t>$100,000</w:t>
      </w:r>
      <w:r>
        <w:tab/>
        <w:t>Perkins Coie LLP</w:t>
      </w:r>
      <w:r>
        <w:tab/>
      </w:r>
    </w:p>
    <w:p>
      <w:pPr>
        <w:pStyle w:val="KBody"/>
        <w:spacing w:after="0"/>
      </w:pPr>
      <w:r>
        <w:t>$50,000</w:t>
      </w:r>
      <w:r>
        <w:tab/>
        <w:t>Baker Donelson</w:t>
      </w:r>
    </w:p>
    <w:p>
      <w:pPr>
        <w:pStyle w:val="KBody"/>
        <w:spacing w:after="0"/>
      </w:pPr>
      <w:r>
        <w:t>$52,000</w:t>
      </w:r>
      <w:r>
        <w:tab/>
        <w:t>Quinn Emanuel Urquhart &amp; Sullivan</w:t>
      </w:r>
    </w:p>
    <w:p>
      <w:pPr>
        <w:pStyle w:val="KBody"/>
        <w:spacing w:after="0"/>
      </w:pPr>
      <w:r>
        <w:t>$25,000</w:t>
      </w:r>
      <w:r>
        <w:tab/>
        <w:t>NAFUSA</w:t>
      </w:r>
    </w:p>
    <w:p>
      <w:pPr>
        <w:pStyle w:val="KBody"/>
        <w:spacing w:after="0"/>
      </w:pPr>
      <w:r>
        <w:t>$25,000</w:t>
      </w:r>
      <w:r>
        <w:tab/>
        <w:t>United Technologies</w:t>
      </w:r>
    </w:p>
    <w:p>
      <w:pPr>
        <w:pStyle w:val="KBody"/>
        <w:spacing w:after="0"/>
      </w:pPr>
      <w:r>
        <w:t>$10,000</w:t>
      </w:r>
      <w:r>
        <w:tab/>
        <w:t>McKay Chadwell, PLLC</w:t>
      </w:r>
    </w:p>
    <w:p>
      <w:pPr>
        <w:pStyle w:val="KBody"/>
        <w:spacing w:after="0"/>
      </w:pPr>
      <w:r>
        <w:t>$10,000</w:t>
      </w:r>
      <w:r>
        <w:tab/>
        <w:t>Lane Powell, PLLC</w:t>
      </w:r>
    </w:p>
    <w:p>
      <w:pPr>
        <w:pStyle w:val="KBody"/>
        <w:spacing w:after="0"/>
      </w:pPr>
      <w:r>
        <w:t>$10,000</w:t>
      </w:r>
      <w:r>
        <w:tab/>
        <w:t>Locke, Lord Bissell &amp; Liddell</w:t>
      </w:r>
    </w:p>
    <w:p>
      <w:pPr>
        <w:pStyle w:val="KBody"/>
        <w:spacing w:after="0"/>
      </w:pPr>
      <w:r>
        <w:t>$10,000</w:t>
      </w:r>
      <w:r>
        <w:tab/>
        <w:t>Jay Stephens</w:t>
      </w:r>
    </w:p>
    <w:p>
      <w:pPr>
        <w:pStyle w:val="KBody"/>
        <w:spacing w:after="0"/>
      </w:pPr>
      <w:r>
        <w:t>$5,000</w:t>
      </w:r>
      <w:r>
        <w:tab/>
      </w:r>
      <w:r>
        <w:tab/>
        <w:t>Edward Dowd</w:t>
      </w:r>
    </w:p>
    <w:p>
      <w:pPr>
        <w:pStyle w:val="KBody"/>
        <w:spacing w:after="0"/>
      </w:pPr>
      <w:r>
        <w:t>$5,000</w:t>
      </w:r>
      <w:r>
        <w:tab/>
      </w:r>
      <w:r>
        <w:tab/>
        <w:t>Harry Litman</w:t>
      </w:r>
    </w:p>
    <w:p>
      <w:pPr>
        <w:pStyle w:val="KBody"/>
        <w:spacing w:after="0"/>
      </w:pPr>
      <w:r>
        <w:t>$1,000</w:t>
      </w:r>
      <w:r>
        <w:tab/>
      </w:r>
      <w:r>
        <w:tab/>
        <w:t>Kent Alexander</w:t>
      </w:r>
    </w:p>
    <w:p>
      <w:pPr>
        <w:pStyle w:val="KBody"/>
        <w:spacing w:after="0"/>
      </w:pPr>
      <w:r>
        <w:t>$1,000</w:t>
      </w:r>
      <w:r>
        <w:tab/>
      </w:r>
      <w:r>
        <w:tab/>
        <w:t>Paul Coggins</w:t>
      </w:r>
    </w:p>
    <w:p>
      <w:pPr>
        <w:pStyle w:val="KBody"/>
        <w:spacing w:after="0"/>
      </w:pPr>
      <w:r>
        <w:t>$1,000</w:t>
      </w:r>
      <w:r>
        <w:tab/>
      </w:r>
      <w:r>
        <w:tab/>
        <w:t>H.E. Cummins</w:t>
      </w:r>
    </w:p>
    <w:p>
      <w:pPr>
        <w:pStyle w:val="KBody"/>
        <w:spacing w:after="0"/>
      </w:pPr>
      <w:r>
        <w:t>$1,000</w:t>
      </w:r>
      <w:r>
        <w:tab/>
      </w:r>
      <w:r>
        <w:tab/>
        <w:t>Bart Daniel</w:t>
      </w:r>
    </w:p>
    <w:p>
      <w:pPr>
        <w:pStyle w:val="KBody"/>
        <w:spacing w:after="0"/>
      </w:pPr>
      <w:r>
        <w:t>$1,000</w:t>
      </w:r>
      <w:r>
        <w:tab/>
      </w:r>
      <w:r>
        <w:tab/>
        <w:t>Rick Deane</w:t>
      </w:r>
    </w:p>
    <w:p>
      <w:pPr>
        <w:pStyle w:val="KBody"/>
        <w:spacing w:after="0"/>
      </w:pPr>
      <w:r>
        <w:t>$1,000</w:t>
      </w:r>
      <w:r>
        <w:tab/>
      </w:r>
      <w:r>
        <w:tab/>
        <w:t xml:space="preserve">Hal Hardin </w:t>
      </w:r>
    </w:p>
    <w:p>
      <w:pPr>
        <w:pStyle w:val="KBody"/>
        <w:spacing w:after="0"/>
      </w:pPr>
      <w:r>
        <w:t>$1,000</w:t>
      </w:r>
      <w:r>
        <w:tab/>
      </w:r>
      <w:r>
        <w:tab/>
        <w:t>Karen Hewitt</w:t>
      </w:r>
    </w:p>
    <w:p>
      <w:pPr>
        <w:pStyle w:val="KBody"/>
        <w:spacing w:after="0"/>
      </w:pPr>
      <w:r>
        <w:t>$1,000</w:t>
      </w:r>
      <w:r>
        <w:tab/>
      </w:r>
      <w:r>
        <w:tab/>
        <w:t>William Hyslop</w:t>
      </w:r>
    </w:p>
    <w:p>
      <w:pPr>
        <w:pStyle w:val="KBody"/>
        <w:spacing w:after="0"/>
      </w:pPr>
      <w:r>
        <w:t>$1,000</w:t>
      </w:r>
      <w:r>
        <w:tab/>
      </w:r>
      <w:r>
        <w:tab/>
        <w:t>Tim Johnson</w:t>
      </w:r>
    </w:p>
    <w:p>
      <w:pPr>
        <w:pStyle w:val="KBody"/>
        <w:spacing w:after="0"/>
      </w:pPr>
      <w:r>
        <w:t>$1,000</w:t>
      </w:r>
      <w:r>
        <w:tab/>
      </w:r>
      <w:r>
        <w:tab/>
        <w:t>Sen. Doug Jones</w:t>
      </w:r>
    </w:p>
    <w:p>
      <w:pPr>
        <w:pStyle w:val="KBody"/>
        <w:spacing w:after="0"/>
      </w:pPr>
      <w:r>
        <w:t>$1,000</w:t>
      </w:r>
      <w:r>
        <w:tab/>
      </w:r>
      <w:r>
        <w:tab/>
        <w:t>Lawrence and Tricia Lincoln</w:t>
      </w:r>
    </w:p>
    <w:p>
      <w:pPr>
        <w:pStyle w:val="KBody"/>
        <w:spacing w:after="0"/>
      </w:pPr>
      <w:r>
        <w:t>$1,000</w:t>
      </w:r>
      <w:r>
        <w:tab/>
      </w:r>
      <w:r>
        <w:tab/>
        <w:t>Alice Martin</w:t>
      </w:r>
    </w:p>
    <w:p>
      <w:pPr>
        <w:pStyle w:val="KBody"/>
        <w:spacing w:after="0"/>
      </w:pPr>
      <w:r>
        <w:t>$1,000</w:t>
      </w:r>
      <w:r>
        <w:tab/>
      </w:r>
      <w:r>
        <w:tab/>
        <w:t>James McDevitt</w:t>
      </w:r>
    </w:p>
    <w:p>
      <w:pPr>
        <w:pStyle w:val="KBody"/>
        <w:spacing w:after="0"/>
      </w:pPr>
      <w:r>
        <w:t>$1,000</w:t>
      </w:r>
      <w:r>
        <w:tab/>
      </w:r>
      <w:r>
        <w:tab/>
        <w:t>Matt Orwig</w:t>
      </w:r>
    </w:p>
    <w:p>
      <w:pPr>
        <w:pStyle w:val="KBody"/>
        <w:spacing w:after="0"/>
      </w:pPr>
      <w:r>
        <w:t>$1,000</w:t>
      </w:r>
      <w:r>
        <w:tab/>
      </w:r>
      <w:r>
        <w:tab/>
        <w:t>Rich Rossman</w:t>
      </w:r>
    </w:p>
    <w:p>
      <w:pPr>
        <w:pStyle w:val="KBody"/>
        <w:spacing w:after="0"/>
      </w:pPr>
      <w:r>
        <w:t>$1,000</w:t>
      </w:r>
      <w:r>
        <w:tab/>
      </w:r>
      <w:r>
        <w:tab/>
        <w:t>Jack Selden</w:t>
      </w:r>
    </w:p>
    <w:p>
      <w:pPr>
        <w:pStyle w:val="KBody"/>
        <w:spacing w:after="0"/>
      </w:pPr>
      <w:r>
        <w:t>$1,000</w:t>
      </w:r>
      <w:r>
        <w:tab/>
      </w:r>
      <w:r>
        <w:tab/>
        <w:t>Don Stern</w:t>
      </w:r>
    </w:p>
    <w:p>
      <w:pPr>
        <w:pStyle w:val="KBody"/>
        <w:spacing w:after="0"/>
      </w:pPr>
      <w:r>
        <w:t>$1,000</w:t>
      </w:r>
      <w:r>
        <w:tab/>
      </w:r>
      <w:r>
        <w:tab/>
        <w:t xml:space="preserve">Jeff Taylor </w:t>
      </w:r>
    </w:p>
    <w:p>
      <w:pPr>
        <w:pStyle w:val="KBody"/>
        <w:spacing w:after="0"/>
      </w:pPr>
      <w:r>
        <w:t>$1,000</w:t>
      </w:r>
      <w:r>
        <w:tab/>
      </w:r>
      <w:r>
        <w:tab/>
        <w:t>Greg Vega</w:t>
      </w:r>
    </w:p>
    <w:p>
      <w:pPr>
        <w:pStyle w:val="KBody"/>
        <w:spacing w:after="0"/>
      </w:pPr>
      <w:r>
        <w:t>$1,000</w:t>
      </w:r>
      <w:r>
        <w:tab/>
      </w:r>
      <w:r>
        <w:tab/>
        <w:t>Ken Wainstein</w:t>
      </w:r>
    </w:p>
    <w:p>
      <w:pPr>
        <w:pStyle w:val="KBody"/>
        <w:spacing w:after="0"/>
      </w:pPr>
      <w:r>
        <w:t>$1,000</w:t>
      </w:r>
      <w:r>
        <w:tab/>
      </w:r>
      <w:r>
        <w:tab/>
        <w:t>Don Washington</w:t>
      </w:r>
    </w:p>
    <w:p>
      <w:pPr>
        <w:pStyle w:val="KBody"/>
        <w:spacing w:after="0"/>
      </w:pPr>
      <w:r>
        <w:t>$1,000</w:t>
      </w:r>
      <w:r>
        <w:tab/>
      </w:r>
      <w:r>
        <w:tab/>
        <w:t>Gene and Nancy Wilson</w:t>
      </w:r>
    </w:p>
    <w:p>
      <w:pPr>
        <w:pStyle w:val="KBody"/>
        <w:spacing w:after="0"/>
      </w:pPr>
      <w:r>
        <w:t>$1,000</w:t>
      </w:r>
      <w:r>
        <w:tab/>
      </w:r>
      <w:r>
        <w:tab/>
        <w:t>Sharon Zealey</w:t>
      </w:r>
    </w:p>
    <w:p>
      <w:pPr>
        <w:pStyle w:val="KBody"/>
        <w:spacing w:after="0"/>
      </w:pPr>
    </w:p>
    <w:p>
      <w:pPr>
        <w:pStyle w:val="KBody"/>
        <w:spacing w:after="0"/>
        <w:rPr>
          <w:b/>
          <w:u w:val="single"/>
        </w:rPr>
      </w:pPr>
      <w:r>
        <w:rPr>
          <w:b/>
          <w:u w:val="single"/>
        </w:rPr>
        <w:t>TOTAL:</w:t>
      </w:r>
      <w:r>
        <w:rPr>
          <w:b/>
          <w:u w:val="single"/>
        </w:rPr>
        <w:tab/>
        <w:t>$525,000.00</w:t>
      </w:r>
    </w:p>
    <w:sectPr>
      <w:footerReference w:type="first" r:id="rId4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6A">
      <wne:macro wne:macroName="PCGGLOBAL.GLOBALMACROS.CUSTOMFORMATBULLETUP"/>
    </wne:keymap>
    <wne:keymap wne:kcmPrimary="056A">
      <wne:macro wne:macroName="PCGGLOBAL.GLOBALMACROS.CUSTOMFORMATBULLETDOWN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98"/>
      <w:gridCol w:w="360"/>
      <w:gridCol w:w="4518"/>
    </w:tblGrid>
    <w:tr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698" w:type="dxa"/>
        </w:tcPr>
        <w:p>
          <w:pPr>
            <w:pStyle w:val="Footer"/>
            <w:rPr>
              <w:rStyle w:val="DocID"/>
            </w:rPr>
          </w:pPr>
          <w:r>
            <w:rPr>
              <w:rStyle w:val="DocID"/>
            </w:rPr>
            <w:fldChar w:fldCharType="begin"/>
          </w:r>
          <w:r>
            <w:rPr>
              <w:rStyle w:val="DocID"/>
            </w:rPr>
            <w:instrText xml:space="preserve"> DOCPROPERTY  DocID  \* MERGEFORMAT </w:instrText>
          </w:r>
          <w:r>
            <w:rPr>
              <w:rStyle w:val="DocID"/>
            </w:rPr>
            <w:fldChar w:fldCharType="separate"/>
          </w:r>
          <w:r>
            <w:rPr>
              <w:rStyle w:val="DocID"/>
            </w:rPr>
            <w:t>501046067 v1</w:t>
          </w:r>
          <w:r>
            <w:rPr>
              <w:rStyle w:val="DocID"/>
            </w:rPr>
            <w:fldChar w:fldCharType="end"/>
          </w:r>
        </w:p>
      </w:tc>
      <w:tc>
        <w:tcPr>
          <w:tcW w:w="360" w:type="dxa"/>
        </w:tcPr>
        <w:p>
          <w:pPr>
            <w:pStyle w:val="Footer"/>
          </w:pPr>
        </w:p>
      </w:tc>
      <w:tc>
        <w:tcPr>
          <w:tcW w:w="4518" w:type="dxa"/>
        </w:tcPr>
        <w:p>
          <w:pPr>
            <w:pStyle w:val="Date"/>
          </w:pPr>
          <w:r>
            <w:rPr>
              <w:noProof/>
            </w:rPr>
            <w:t>February 20, 2018</w:t>
          </w:r>
        </w:p>
      </w:tc>
    </w:tr>
  </w:tbl>
  <w:p>
    <w:pPr>
      <w:pStyle w:val="Footer"/>
      <w:rPr>
        <w:sz w:val="14"/>
        <w:szCs w:val="1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746329"/>
    <w:multiLevelType w:val="hybridMultilevel"/>
    <w:tmpl w:val="B9269176"/>
    <w:lvl w:ilvl="0">
      <w:start w:val="1"/>
      <w:numFmt w:val="bullet"/>
      <w:pStyle w:val="K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62635"/>
    <w:multiLevelType w:val="hybridMultilevel"/>
    <w:tmpl w:val="CDE67D9C"/>
    <w:lvl w:ilvl="0">
      <w:start w:val="1"/>
      <w:numFmt w:val="bullet"/>
      <w:pStyle w:val="K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2640213F"/>
    <w:multiLevelType w:val="hybridMultilevel"/>
    <w:tmpl w:val="0D34C2AE"/>
    <w:lvl w:ilvl="0">
      <w:start w:val="1"/>
      <w:numFmt w:val="bullet"/>
      <w:pStyle w:val="KBullet5"/>
      <w:lvlText w:val=""/>
      <w:lvlJc w:val="left"/>
      <w:pPr>
        <w:ind w:left="32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6435443"/>
    <w:multiLevelType w:val="hybridMultilevel"/>
    <w:tmpl w:val="A8429478"/>
    <w:lvl w:ilvl="0">
      <w:start w:val="1"/>
      <w:numFmt w:val="bullet"/>
      <w:pStyle w:val="KBullet3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BEB2156"/>
    <w:multiLevelType w:val="hybridMultilevel"/>
    <w:tmpl w:val="4976C146"/>
    <w:lvl w:ilvl="0">
      <w:start w:val="1"/>
      <w:numFmt w:val="bullet"/>
      <w:pStyle w:val="KBulle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 w:qFormat="1"/>
    <w:lsdException w:name="Strong" w:uiPriority="22" w:qFormat="1"/>
    <w:lsdException w:name="Emphasis" w:semiHidden="0" w:uiPriority="20" w:unhideWhenUsed="0"/>
    <w:lsdException w:name="Table Grid" w:semiHidden="0" w:uiPriority="5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unhideWhenUsed="0" w:qFormat="1"/>
    <w:lsdException w:name="Subtle Reference" w:uiPriority="31" w:qFormat="1"/>
    <w:lsdException w:name="Intense Reference" w:uiPriority="32" w:unhideWhenUsed="0" w:qFormat="1"/>
    <w:lsdException w:name="Book Title" w:uiPriority="33" w:qFormat="1"/>
    <w:lsdException w:name="Bibliography" w:uiPriority="37"/>
    <w:lsdException w:name="TOC Heading" w:uiPriority="39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jc w:val="both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jc w:val="both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jc w:val="both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jc w:val="both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jc w:val="both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jc w:val="both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jc w:val="both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jc w:val="both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Page">
    <w:name w:val="TOC Page"/>
    <w:basedOn w:val="Normal"/>
    <w:unhideWhenUsed/>
    <w:pPr>
      <w:spacing w:after="120" w:line="240" w:lineRule="auto"/>
      <w:jc w:val="right"/>
    </w:pPr>
    <w:rPr>
      <w:b/>
    </w:rPr>
  </w:style>
  <w:style w:type="paragraph" w:customStyle="1" w:styleId="KBody">
    <w:name w:val="K Body"/>
    <w:basedOn w:val="Normal"/>
    <w:qFormat/>
    <w:pPr>
      <w:spacing w:after="240"/>
      <w:jc w:val="both"/>
    </w:pPr>
  </w:style>
  <w:style w:type="paragraph" w:customStyle="1" w:styleId="KBodyFirstIndent">
    <w:name w:val="K Body First Indent"/>
    <w:basedOn w:val="Normal"/>
    <w:next w:val="KBody"/>
    <w:qFormat/>
    <w:pPr>
      <w:spacing w:after="240"/>
      <w:ind w:firstLine="720"/>
      <w:jc w:val="both"/>
    </w:pPr>
  </w:style>
  <w:style w:type="paragraph" w:customStyle="1" w:styleId="KBullet1">
    <w:name w:val="K Bullet1"/>
    <w:basedOn w:val="Normal"/>
    <w:qFormat/>
    <w:pPr>
      <w:numPr>
        <w:numId w:val="6"/>
      </w:numPr>
      <w:tabs>
        <w:tab w:val="left" w:pos="720"/>
      </w:tabs>
      <w:spacing w:after="240"/>
      <w:ind w:hanging="720"/>
      <w:jc w:val="both"/>
    </w:pPr>
  </w:style>
  <w:style w:type="paragraph" w:customStyle="1" w:styleId="KBullet2">
    <w:name w:val="K Bullet2"/>
    <w:basedOn w:val="Normal"/>
    <w:qFormat/>
    <w:pPr>
      <w:numPr>
        <w:numId w:val="7"/>
      </w:numPr>
      <w:tabs>
        <w:tab w:val="left" w:pos="1440"/>
      </w:tabs>
      <w:spacing w:after="240"/>
      <w:ind w:hanging="720"/>
      <w:jc w:val="both"/>
    </w:pPr>
  </w:style>
  <w:style w:type="paragraph" w:customStyle="1" w:styleId="KBullet3">
    <w:name w:val="K Bullet3"/>
    <w:basedOn w:val="Normal"/>
    <w:qFormat/>
    <w:pPr>
      <w:numPr>
        <w:numId w:val="8"/>
      </w:numPr>
      <w:tabs>
        <w:tab w:val="left" w:pos="2160"/>
      </w:tabs>
      <w:spacing w:after="240"/>
      <w:ind w:hanging="720"/>
      <w:jc w:val="both"/>
    </w:pPr>
  </w:style>
  <w:style w:type="paragraph" w:customStyle="1" w:styleId="KBullet4">
    <w:name w:val="K Bullet4"/>
    <w:basedOn w:val="Normal"/>
    <w:qFormat/>
    <w:pPr>
      <w:numPr>
        <w:numId w:val="9"/>
      </w:numPr>
      <w:tabs>
        <w:tab w:val="left" w:pos="2880"/>
      </w:tabs>
      <w:spacing w:after="240"/>
      <w:ind w:hanging="720"/>
      <w:jc w:val="both"/>
    </w:pPr>
  </w:style>
  <w:style w:type="paragraph" w:customStyle="1" w:styleId="KBullet5">
    <w:name w:val="K Bullet5"/>
    <w:basedOn w:val="Normal"/>
    <w:qFormat/>
    <w:pPr>
      <w:numPr>
        <w:numId w:val="10"/>
      </w:numPr>
      <w:tabs>
        <w:tab w:val="left" w:pos="3600"/>
      </w:tabs>
      <w:spacing w:after="240"/>
      <w:ind w:left="3600" w:hanging="720"/>
      <w:jc w:val="both"/>
    </w:pPr>
  </w:style>
  <w:style w:type="paragraph" w:customStyle="1" w:styleId="KIndent1">
    <w:name w:val="K Indent1"/>
    <w:basedOn w:val="Normal"/>
    <w:qFormat/>
    <w:pPr>
      <w:spacing w:after="240"/>
      <w:ind w:left="720"/>
      <w:jc w:val="both"/>
    </w:pPr>
  </w:style>
  <w:style w:type="paragraph" w:customStyle="1" w:styleId="KIndent2">
    <w:name w:val="K Indent2"/>
    <w:basedOn w:val="Normal"/>
    <w:qFormat/>
    <w:pPr>
      <w:spacing w:after="240"/>
      <w:ind w:left="1440"/>
      <w:jc w:val="both"/>
    </w:pPr>
  </w:style>
  <w:style w:type="paragraph" w:customStyle="1" w:styleId="KIndent3">
    <w:name w:val="K Indent3"/>
    <w:basedOn w:val="Normal"/>
    <w:qFormat/>
    <w:pPr>
      <w:spacing w:after="240"/>
      <w:ind w:left="2160"/>
      <w:jc w:val="both"/>
    </w:pPr>
  </w:style>
  <w:style w:type="paragraph" w:customStyle="1" w:styleId="KIndent5">
    <w:name w:val="K Indent5"/>
    <w:basedOn w:val="Normal"/>
    <w:qFormat/>
    <w:pPr>
      <w:spacing w:after="240"/>
      <w:ind w:left="3600"/>
      <w:jc w:val="both"/>
    </w:pPr>
  </w:style>
  <w:style w:type="paragraph" w:customStyle="1" w:styleId="KIndentFL1">
    <w:name w:val="K IndentFL1"/>
    <w:basedOn w:val="Normal"/>
    <w:qFormat/>
    <w:pPr>
      <w:spacing w:after="240"/>
      <w:ind w:left="720" w:firstLine="720"/>
      <w:jc w:val="both"/>
    </w:pPr>
  </w:style>
  <w:style w:type="paragraph" w:customStyle="1" w:styleId="KIndentFL2">
    <w:name w:val="K IndentFL2"/>
    <w:basedOn w:val="Normal"/>
    <w:qFormat/>
    <w:pPr>
      <w:spacing w:after="240"/>
      <w:ind w:left="1440" w:firstLine="720"/>
      <w:jc w:val="both"/>
    </w:pPr>
  </w:style>
  <w:style w:type="paragraph" w:customStyle="1" w:styleId="KIndentFL3">
    <w:name w:val="K IndentFL3"/>
    <w:basedOn w:val="Normal"/>
    <w:qFormat/>
    <w:pPr>
      <w:spacing w:after="240"/>
      <w:ind w:left="2160" w:firstLine="720"/>
      <w:jc w:val="both"/>
    </w:pPr>
  </w:style>
  <w:style w:type="paragraph" w:customStyle="1" w:styleId="KIndentFL4">
    <w:name w:val="K IndentFL4"/>
    <w:basedOn w:val="Normal"/>
    <w:qFormat/>
    <w:pPr>
      <w:spacing w:after="240"/>
      <w:ind w:left="2880" w:firstLine="720"/>
      <w:jc w:val="both"/>
    </w:pPr>
  </w:style>
  <w:style w:type="paragraph" w:customStyle="1" w:styleId="KIndentFL5">
    <w:name w:val="K IndentFL5"/>
    <w:basedOn w:val="Normal"/>
    <w:qFormat/>
    <w:pPr>
      <w:spacing w:after="240"/>
      <w:ind w:left="3600" w:firstLine="720"/>
      <w:jc w:val="both"/>
    </w:pPr>
  </w:style>
  <w:style w:type="paragraph" w:customStyle="1" w:styleId="KSS">
    <w:name w:val="K SS"/>
    <w:basedOn w:val="Normal"/>
    <w:qFormat/>
    <w:pPr>
      <w:spacing w:after="240"/>
      <w:jc w:val="center"/>
    </w:pPr>
    <w:rPr>
      <w:b/>
    </w:rPr>
  </w:style>
  <w:style w:type="paragraph" w:customStyle="1" w:styleId="KST">
    <w:name w:val="K ST"/>
    <w:basedOn w:val="Normal"/>
    <w:next w:val="KSS"/>
    <w:qFormat/>
    <w:pPr>
      <w:spacing w:after="240"/>
      <w:jc w:val="center"/>
    </w:pPr>
    <w:rPr>
      <w:b/>
      <w:caps/>
    </w:rPr>
  </w:style>
  <w:style w:type="paragraph" w:customStyle="1" w:styleId="KTBody">
    <w:name w:val="K TBody"/>
    <w:basedOn w:val="Normal"/>
    <w:qFormat/>
    <w:pPr>
      <w:jc w:val="both"/>
    </w:pPr>
  </w:style>
  <w:style w:type="paragraph" w:customStyle="1" w:styleId="Quote5">
    <w:name w:val="Quote .5&quot;"/>
    <w:basedOn w:val="Normal"/>
    <w:qFormat/>
    <w:pPr>
      <w:spacing w:after="240"/>
      <w:ind w:left="720" w:right="720"/>
      <w:jc w:val="both"/>
    </w:pPr>
  </w:style>
  <w:style w:type="paragraph" w:customStyle="1" w:styleId="Quote1">
    <w:name w:val="Quote 1&quot;"/>
    <w:basedOn w:val="Normal"/>
    <w:qFormat/>
    <w:pPr>
      <w:spacing w:after="240"/>
      <w:ind w:left="1440" w:right="1440"/>
      <w:jc w:val="both"/>
    </w:pPr>
  </w:style>
  <w:style w:type="paragraph" w:customStyle="1" w:styleId="TitleBold">
    <w:name w:val="Title Bold"/>
    <w:basedOn w:val="Normal"/>
    <w:next w:val="KBody"/>
    <w:qFormat/>
    <w:pPr>
      <w:keepNext/>
      <w:keepLines/>
      <w:spacing w:after="240"/>
      <w:jc w:val="center"/>
    </w:pPr>
    <w:rPr>
      <w:b/>
    </w:rPr>
  </w:style>
  <w:style w:type="paragraph" w:customStyle="1" w:styleId="TitleCaps">
    <w:name w:val="Title Caps"/>
    <w:basedOn w:val="Normal"/>
    <w:next w:val="KBody"/>
    <w:qFormat/>
    <w:pPr>
      <w:keepNext/>
      <w:keepLines/>
      <w:spacing w:after="240"/>
      <w:jc w:val="center"/>
    </w:pPr>
    <w:rPr>
      <w:caps/>
    </w:rPr>
  </w:style>
  <w:style w:type="paragraph" w:customStyle="1" w:styleId="TitleLeftBold">
    <w:name w:val="Title Left Bold"/>
    <w:basedOn w:val="Normal"/>
    <w:next w:val="KBody"/>
    <w:qFormat/>
    <w:pPr>
      <w:keepNext/>
      <w:keepLines/>
      <w:spacing w:after="240"/>
    </w:pPr>
    <w:rPr>
      <w:b/>
    </w:rPr>
  </w:style>
  <w:style w:type="paragraph" w:customStyle="1" w:styleId="TitleLeftUnderline">
    <w:name w:val="Title Left Underline"/>
    <w:basedOn w:val="Normal"/>
    <w:next w:val="KBody"/>
    <w:qFormat/>
    <w:pPr>
      <w:keepNext/>
      <w:keepLines/>
      <w:spacing w:after="240"/>
    </w:pPr>
    <w:rPr>
      <w:u w:val="single"/>
    </w:rPr>
  </w:style>
  <w:style w:type="paragraph" w:styleId="TOC1">
    <w:name w:val="toc 1"/>
    <w:basedOn w:val="Normal"/>
    <w:next w:val="KTBody"/>
    <w:autoRedefine/>
    <w:uiPriority w:val="39"/>
    <w:semiHidden/>
    <w:unhideWhenUsed/>
    <w:pPr>
      <w:tabs>
        <w:tab w:val="right" w:leader="dot" w:pos="9000"/>
      </w:tabs>
      <w:spacing w:after="240" w:line="240" w:lineRule="auto"/>
      <w:ind w:left="720" w:right="864" w:hanging="720"/>
    </w:pPr>
  </w:style>
  <w:style w:type="paragraph" w:styleId="TOC2">
    <w:name w:val="toc 2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1440" w:right="864" w:hanging="720"/>
    </w:pPr>
  </w:style>
  <w:style w:type="paragraph" w:styleId="TOC3">
    <w:name w:val="toc 3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2160" w:right="864" w:hanging="720"/>
    </w:pPr>
  </w:style>
  <w:style w:type="paragraph" w:styleId="TOC4">
    <w:name w:val="toc 4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2880" w:right="864" w:hanging="720"/>
    </w:p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bCs/>
      <w:szCs w:val="28"/>
    </w:rPr>
  </w:style>
  <w:style w:type="paragraph" w:styleId="TOCHeading">
    <w:name w:val="TOC Heading"/>
    <w:basedOn w:val="Normal"/>
    <w:next w:val="TOC1"/>
    <w:uiPriority w:val="39"/>
    <w:semiHidden/>
    <w:unhideWhenUsed/>
    <w:pPr>
      <w:spacing w:line="240" w:lineRule="auto"/>
      <w:jc w:val="center"/>
    </w:pPr>
    <w:rPr>
      <w:caps/>
    </w:rPr>
  </w:style>
  <w:style w:type="character" w:styleId="Emphasis">
    <w:name w:val="Emphasis"/>
    <w:basedOn w:val="DefaultParagraphFont"/>
    <w:uiPriority w:val="20"/>
    <w:semiHidden/>
    <w:rPr>
      <w:i/>
      <w:i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ID">
    <w:name w:val="DocID"/>
    <w:basedOn w:val="DefaultParagraphFont"/>
    <w:uiPriority w:val="1"/>
    <w:rPr>
      <w:sz w:val="15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eastAsiaTheme="majorEastAsia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Cs/>
      <w:color w:val="404040" w:themeColor="text1" w:themeTint="BF"/>
      <w:szCs w:val="20"/>
    </w:rPr>
  </w:style>
  <w:style w:type="paragraph" w:customStyle="1" w:styleId="Disclosure">
    <w:name w:val="Disclosure"/>
    <w:basedOn w:val="Normal"/>
    <w:qFormat/>
  </w:style>
  <w:style w:type="paragraph" w:styleId="Date">
    <w:name w:val="Date"/>
    <w:basedOn w:val="Normal"/>
    <w:next w:val="Normal"/>
    <w:link w:val="DateChar"/>
    <w:uiPriority w:val="99"/>
    <w:unhideWhenUsed/>
    <w:pPr>
      <w:spacing w:line="240" w:lineRule="auto"/>
      <w:jc w:val="right"/>
    </w:pPr>
    <w:rPr>
      <w:sz w:val="15"/>
    </w:rPr>
  </w:style>
  <w:style w:type="character" w:customStyle="1" w:styleId="DateChar">
    <w:name w:val="Date Char"/>
    <w:basedOn w:val="DefaultParagraphFont"/>
    <w:link w:val="Date"/>
    <w:uiPriority w:val="99"/>
    <w:rPr>
      <w:sz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5">
    <w:name w:val="toc 5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3600" w:right="864" w:hanging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120" w:line="240" w:lineRule="auto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12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customStyle="1" w:styleId="KIndent4">
    <w:name w:val="K Indent4"/>
    <w:basedOn w:val="Normal"/>
    <w:qFormat/>
    <w:pPr>
      <w:spacing w:after="240"/>
      <w:ind w:left="2880"/>
      <w:jc w:val="both"/>
    </w:pPr>
  </w:style>
  <w:style w:type="paragraph" w:customStyle="1" w:styleId="TitleCenter">
    <w:name w:val="Title Center"/>
    <w:basedOn w:val="Normal"/>
    <w:next w:val="KBody"/>
    <w:qFormat/>
    <w:pPr>
      <w:keepNext/>
      <w:keepLines/>
      <w:spacing w:after="240"/>
      <w:jc w:val="center"/>
    </w:pPr>
  </w:style>
  <w:style w:type="paragraph" w:styleId="TOC6">
    <w:name w:val="toc 6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4320" w:right="864" w:hanging="720"/>
    </w:pPr>
  </w:style>
  <w:style w:type="paragraph" w:styleId="TOC7">
    <w:name w:val="toc 7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5040" w:right="864" w:hanging="720"/>
    </w:pPr>
  </w:style>
  <w:style w:type="paragraph" w:styleId="TOC8">
    <w:name w:val="toc 8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5760" w:right="864" w:hanging="720"/>
    </w:pPr>
  </w:style>
  <w:style w:type="paragraph" w:styleId="TOC9">
    <w:name w:val="toc 9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6480" w:right="864" w:hanging="720"/>
    </w:p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Macro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1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unhideWhenUsed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semiHidden/>
    <w:unhideWhenUsed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microsoft.com/office/2006/relationships/keyMapCustomizations" Target="customization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2018-02-21T17:15:26Z</dcterms:created>
  <dcterms:modified xsi:type="dcterms:W3CDTF">2018-02-21T17:15:26Z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501046067 v1</vt:lpwstr>
  </property>
  <property fmtid="{D5CDD505-2E9C-101B-9397-08002B2CF9AE}" pid="3" name="DocumentType">
    <vt:lpwstr>pcgBlank</vt:lpwstr>
  </property>
</Properties>
</file>